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594408" w:rsidP="00CD05A0">
      <w:pPr>
        <w:tabs>
          <w:tab w:val="left" w:pos="3932"/>
        </w:tabs>
        <w:spacing w:after="240" w:line="276" w:lineRule="auto"/>
        <w:rPr>
          <w:rFonts w:asciiTheme="minorHAnsi" w:hAnsiTheme="minorHAnsi" w:cstheme="minorHAnsi"/>
          <w:b/>
          <w:sz w:val="28"/>
          <w:szCs w:val="28"/>
        </w:rPr>
      </w:pPr>
      <w:proofErr w:type="spellStart"/>
      <w:r>
        <w:rPr>
          <w:rFonts w:asciiTheme="minorHAnsi" w:hAnsiTheme="minorHAnsi" w:cstheme="minorHAnsi"/>
          <w:b/>
          <w:sz w:val="28"/>
          <w:szCs w:val="28"/>
        </w:rPr>
        <w:t>Surikaty</w:t>
      </w:r>
      <w:proofErr w:type="spellEnd"/>
      <w:r>
        <w:rPr>
          <w:rFonts w:asciiTheme="minorHAnsi" w:hAnsiTheme="minorHAnsi" w:cstheme="minorHAnsi"/>
          <w:b/>
          <w:sz w:val="28"/>
          <w:szCs w:val="28"/>
        </w:rPr>
        <w:t xml:space="preserve"> z táborské zoo se těší, až se v sobotu předvedou návštěvníkům</w:t>
      </w:r>
    </w:p>
    <w:p w:rsidR="00C73F5F" w:rsidRDefault="00DA424E" w:rsidP="00C8131E">
      <w:pPr>
        <w:tabs>
          <w:tab w:val="left" w:pos="3932"/>
        </w:tabs>
        <w:spacing w:after="240" w:line="276" w:lineRule="auto"/>
        <w:rPr>
          <w:rFonts w:asciiTheme="minorHAnsi" w:hAnsiTheme="minorHAnsi" w:cstheme="minorHAnsi"/>
        </w:rPr>
      </w:pPr>
      <w:r>
        <w:rPr>
          <w:rFonts w:asciiTheme="minorHAnsi" w:hAnsiTheme="minorHAnsi" w:cstheme="minorHAnsi"/>
        </w:rPr>
        <w:t>9</w:t>
      </w:r>
      <w:r w:rsidR="00990432">
        <w:rPr>
          <w:rFonts w:asciiTheme="minorHAnsi" w:hAnsiTheme="minorHAnsi" w:cstheme="minorHAnsi"/>
        </w:rPr>
        <w:t xml:space="preserve">. </w:t>
      </w:r>
      <w:r>
        <w:rPr>
          <w:rFonts w:asciiTheme="minorHAnsi" w:hAnsiTheme="minorHAnsi" w:cstheme="minorHAnsi"/>
        </w:rPr>
        <w:t>9</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2632C4">
        <w:rPr>
          <w:rFonts w:asciiTheme="minorHAnsi" w:hAnsiTheme="minorHAnsi" w:cstheme="minorHAnsi"/>
        </w:rPr>
        <w:t xml:space="preserve"> </w:t>
      </w:r>
      <w:r w:rsidR="00594408">
        <w:rPr>
          <w:rFonts w:asciiTheme="minorHAnsi" w:hAnsiTheme="minorHAnsi" w:cstheme="minorHAnsi"/>
        </w:rPr>
        <w:t xml:space="preserve">Neposedí chvíli na jednom místě. Pořád někam běhají, zalézají a mizí. Jen jediná vždy zůstává na místě a vypadá, jako by pózovala fotografům. Ve skutečnosti však dělá důležitou práci. </w:t>
      </w:r>
      <w:proofErr w:type="gramStart"/>
      <w:r w:rsidR="00594408">
        <w:rPr>
          <w:rFonts w:asciiTheme="minorHAnsi" w:hAnsiTheme="minorHAnsi" w:cstheme="minorHAnsi"/>
        </w:rPr>
        <w:t xml:space="preserve">Jakou? </w:t>
      </w:r>
      <w:proofErr w:type="gramEnd"/>
      <w:r w:rsidR="00594408">
        <w:rPr>
          <w:rFonts w:asciiTheme="minorHAnsi" w:hAnsiTheme="minorHAnsi" w:cstheme="minorHAnsi"/>
        </w:rPr>
        <w:t>To přijďte zjistit tuto sobotu 13. září do táborské zoologické zahrady</w:t>
      </w:r>
      <w:r w:rsidR="00C73F5F">
        <w:rPr>
          <w:rFonts w:asciiTheme="minorHAnsi" w:hAnsiTheme="minorHAnsi" w:cstheme="minorHAnsi"/>
        </w:rPr>
        <w:t>.</w:t>
      </w:r>
      <w:r w:rsidR="00946EE9">
        <w:rPr>
          <w:rFonts w:asciiTheme="minorHAnsi" w:hAnsiTheme="minorHAnsi" w:cstheme="minorHAnsi"/>
        </w:rPr>
        <w:t xml:space="preserve"> Od tří hodin odpoledne zde začne setkání u </w:t>
      </w:r>
      <w:proofErr w:type="spellStart"/>
      <w:r w:rsidR="00946EE9">
        <w:rPr>
          <w:rFonts w:asciiTheme="minorHAnsi" w:hAnsiTheme="minorHAnsi" w:cstheme="minorHAnsi"/>
        </w:rPr>
        <w:t>surikat</w:t>
      </w:r>
      <w:proofErr w:type="spellEnd"/>
      <w:r w:rsidR="00946EE9">
        <w:rPr>
          <w:rFonts w:asciiTheme="minorHAnsi" w:hAnsiTheme="minorHAnsi" w:cstheme="minorHAnsi"/>
        </w:rPr>
        <w:t>.</w:t>
      </w:r>
    </w:p>
    <w:p w:rsidR="00DA424E" w:rsidRDefault="00C43720" w:rsidP="00C73F5F">
      <w:pPr>
        <w:tabs>
          <w:tab w:val="left" w:pos="3932"/>
        </w:tabs>
        <w:spacing w:after="240" w:line="276" w:lineRule="auto"/>
        <w:rPr>
          <w:rFonts w:asciiTheme="minorHAnsi" w:hAnsiTheme="minorHAnsi" w:cstheme="minorHAnsi"/>
        </w:rPr>
      </w:pPr>
      <w:bookmarkStart w:id="0" w:name="_GoBack"/>
      <w:bookmarkEnd w:id="0"/>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345pt">
            <v:imagedata r:id="rId8" o:title="Setkani-surikaty_2025_zootabor"/>
          </v:shape>
        </w:pict>
      </w:r>
    </w:p>
    <w:p w:rsidR="004E3715" w:rsidRDefault="00C73F5F" w:rsidP="00C73F5F">
      <w:pPr>
        <w:tabs>
          <w:tab w:val="left" w:pos="3932"/>
        </w:tabs>
        <w:spacing w:after="240" w:line="276" w:lineRule="auto"/>
        <w:rPr>
          <w:rFonts w:asciiTheme="minorHAnsi" w:hAnsiTheme="minorHAnsi" w:cstheme="minorHAnsi"/>
        </w:rPr>
      </w:pPr>
      <w:r>
        <w:rPr>
          <w:rFonts w:asciiTheme="minorHAnsi" w:hAnsiTheme="minorHAnsi" w:cstheme="minorHAnsi"/>
        </w:rPr>
        <w:t>„</w:t>
      </w:r>
      <w:proofErr w:type="spellStart"/>
      <w:r w:rsidR="00946EE9">
        <w:rPr>
          <w:rFonts w:asciiTheme="minorHAnsi" w:hAnsiTheme="minorHAnsi" w:cstheme="minorHAnsi"/>
          <w:i/>
        </w:rPr>
        <w:t>Surikaty</w:t>
      </w:r>
      <w:proofErr w:type="spellEnd"/>
      <w:r w:rsidR="00946EE9">
        <w:rPr>
          <w:rFonts w:asciiTheme="minorHAnsi" w:hAnsiTheme="minorHAnsi" w:cstheme="minorHAnsi"/>
          <w:i/>
        </w:rPr>
        <w:t xml:space="preserve"> jednoznačně patří k nejoblíbenějším zvířatům v naší zoologické zahradě. Ať k nim zavítáte kdykoliv, vždy u nich někdo bude. Není divu. Tyto drobné šelmy jsou známé tím, že ani chvíli neposedí na jednom místě. Pořád někde pobíhají a prozkoumávají své okolí. Navíc jsou velice roztomilé. Pokud nechcete jen obdivovat, jak vypadají, přijďte tuto sobotu k nám do </w:t>
      </w:r>
      <w:proofErr w:type="gramStart"/>
      <w:r w:rsidR="00946EE9">
        <w:rPr>
          <w:rFonts w:asciiTheme="minorHAnsi" w:hAnsiTheme="minorHAnsi" w:cstheme="minorHAnsi"/>
          <w:i/>
        </w:rPr>
        <w:t xml:space="preserve">zoo. </w:t>
      </w:r>
      <w:proofErr w:type="gramEnd"/>
      <w:r w:rsidR="00946EE9">
        <w:rPr>
          <w:rFonts w:asciiTheme="minorHAnsi" w:hAnsiTheme="minorHAnsi" w:cstheme="minorHAnsi"/>
          <w:i/>
        </w:rPr>
        <w:t xml:space="preserve">Od tří hodin pořádáme setkání u </w:t>
      </w:r>
      <w:proofErr w:type="spellStart"/>
      <w:r w:rsidR="00946EE9">
        <w:rPr>
          <w:rFonts w:asciiTheme="minorHAnsi" w:hAnsiTheme="minorHAnsi" w:cstheme="minorHAnsi"/>
          <w:i/>
        </w:rPr>
        <w:t>surikat</w:t>
      </w:r>
      <w:proofErr w:type="spellEnd"/>
      <w:r w:rsidR="00946EE9">
        <w:rPr>
          <w:rFonts w:asciiTheme="minorHAnsi" w:hAnsiTheme="minorHAnsi" w:cstheme="minorHAnsi"/>
          <w:i/>
        </w:rPr>
        <w:t>, kdy se od našich zkušených ošetřovatelů dozvíte spoustu zajímavostí ze života těchto neposedných šelmiček. Navíc uvidíte, jaký mají apetit. Součástí povídání totiž bude také krmení</w:t>
      </w:r>
      <w:r w:rsidR="00261CF5" w:rsidRPr="00261CF5">
        <w:rPr>
          <w:rFonts w:asciiTheme="minorHAnsi" w:hAnsiTheme="minorHAnsi" w:cstheme="minorHAnsi"/>
        </w:rPr>
        <w:t xml:space="preserve">,“ </w:t>
      </w:r>
      <w:r>
        <w:rPr>
          <w:rFonts w:asciiTheme="minorHAnsi" w:hAnsiTheme="minorHAnsi" w:cstheme="minorHAnsi"/>
        </w:rPr>
        <w:t>říká</w:t>
      </w:r>
      <w:r w:rsidR="00261CF5">
        <w:rPr>
          <w:rFonts w:asciiTheme="minorHAnsi" w:hAnsiTheme="minorHAnsi" w:cstheme="minorHAnsi"/>
        </w:rPr>
        <w:t xml:space="preserve"> mluvčí ZOO Tábor Filip Sušanka </w:t>
      </w:r>
      <w:r w:rsidR="00ED47D7">
        <w:rPr>
          <w:rFonts w:asciiTheme="minorHAnsi" w:hAnsiTheme="minorHAnsi" w:cstheme="minorHAnsi"/>
        </w:rPr>
        <w:t xml:space="preserve">a dodává, že </w:t>
      </w:r>
      <w:r>
        <w:rPr>
          <w:rFonts w:asciiTheme="minorHAnsi" w:hAnsiTheme="minorHAnsi" w:cstheme="minorHAnsi"/>
        </w:rPr>
        <w:t xml:space="preserve">ani </w:t>
      </w:r>
      <w:r w:rsidR="00946EE9">
        <w:rPr>
          <w:rFonts w:asciiTheme="minorHAnsi" w:hAnsiTheme="minorHAnsi" w:cstheme="minorHAnsi"/>
        </w:rPr>
        <w:t>o tomto</w:t>
      </w:r>
      <w:r>
        <w:rPr>
          <w:rFonts w:asciiTheme="minorHAnsi" w:hAnsiTheme="minorHAnsi" w:cstheme="minorHAnsi"/>
        </w:rPr>
        <w:t xml:space="preserve"> víkendu </w:t>
      </w:r>
      <w:r w:rsidR="00804F4A">
        <w:rPr>
          <w:rFonts w:asciiTheme="minorHAnsi" w:hAnsiTheme="minorHAnsi" w:cstheme="minorHAnsi"/>
        </w:rPr>
        <w:t xml:space="preserve">nebudou </w:t>
      </w:r>
      <w:r>
        <w:rPr>
          <w:rFonts w:asciiTheme="minorHAnsi" w:hAnsiTheme="minorHAnsi" w:cstheme="minorHAnsi"/>
        </w:rPr>
        <w:t xml:space="preserve">chybět </w:t>
      </w:r>
      <w:r w:rsidR="00ED47D7">
        <w:rPr>
          <w:rFonts w:asciiTheme="minorHAnsi" w:hAnsiTheme="minorHAnsi" w:cstheme="minorHAnsi"/>
        </w:rPr>
        <w:t>oblíbená komentovaná krmení. J</w:t>
      </w:r>
      <w:r w:rsidR="00804F4A">
        <w:rPr>
          <w:rFonts w:asciiTheme="minorHAnsi" w:hAnsiTheme="minorHAnsi" w:cstheme="minorHAnsi"/>
        </w:rPr>
        <w:t xml:space="preserve">ejich přesný rozpis naleznou zájemci na webu zoo </w:t>
      </w:r>
      <w:hyperlink r:id="rId9" w:history="1">
        <w:r w:rsidR="00804F4A" w:rsidRPr="00B16FE9">
          <w:rPr>
            <w:rStyle w:val="Hypertextovodkaz"/>
            <w:rFonts w:asciiTheme="minorHAnsi" w:hAnsiTheme="minorHAnsi" w:cstheme="minorHAnsi"/>
          </w:rPr>
          <w:t>www.zootabor.eu</w:t>
        </w:r>
      </w:hyperlink>
      <w:r w:rsidR="000353BC">
        <w:rPr>
          <w:rFonts w:asciiTheme="minorHAnsi" w:hAnsiTheme="minorHAnsi" w:cstheme="minorHAnsi"/>
        </w:rPr>
        <w:t>.</w:t>
      </w:r>
    </w:p>
    <w:p w:rsidR="00DA424E" w:rsidRPr="00DA424E" w:rsidRDefault="00DA424E" w:rsidP="00DA424E">
      <w:pPr>
        <w:tabs>
          <w:tab w:val="left" w:pos="3932"/>
        </w:tabs>
        <w:spacing w:after="240" w:line="276" w:lineRule="auto"/>
        <w:rPr>
          <w:rFonts w:asciiTheme="minorHAnsi" w:eastAsiaTheme="minorHAnsi" w:hAnsiTheme="minorHAnsi" w:cstheme="minorHAnsi"/>
          <w:lang w:eastAsia="en-US"/>
        </w:rPr>
      </w:pPr>
      <w:proofErr w:type="spellStart"/>
      <w:r w:rsidRPr="00DA424E">
        <w:rPr>
          <w:rFonts w:asciiTheme="minorHAnsi" w:eastAsiaTheme="minorHAnsi" w:hAnsiTheme="minorHAnsi" w:cstheme="minorHAnsi"/>
          <w:lang w:eastAsia="en-US"/>
        </w:rPr>
        <w:lastRenderedPageBreak/>
        <w:t>Surikaty</w:t>
      </w:r>
      <w:proofErr w:type="spellEnd"/>
      <w:r w:rsidRPr="00DA424E">
        <w:rPr>
          <w:rFonts w:asciiTheme="minorHAnsi" w:eastAsiaTheme="minorHAnsi" w:hAnsiTheme="minorHAnsi" w:cstheme="minorHAnsi"/>
          <w:lang w:eastAsia="en-US"/>
        </w:rPr>
        <w:t xml:space="preserve"> vlnkované chované v ZOO Tábor obývají skalnaté i písčité oblasti jižní Afriky a běžně žijí ve velkých skupinách čítajících až desítky členů. V těchto skupinách však panuje přísná hierarchie a rozdělení rolí. Rozmnožovat se může pouze dominantní pár, nepřipouští se příbuzenské páření ve skupině. Na místo dominantní samice nastupuje pouze její dcera, která čeká na samce z jiného rodinného klanu.</w:t>
      </w:r>
    </w:p>
    <w:p w:rsidR="00DA424E" w:rsidRPr="00DA424E" w:rsidRDefault="00DA424E" w:rsidP="00DA424E">
      <w:pPr>
        <w:tabs>
          <w:tab w:val="left" w:pos="3932"/>
        </w:tabs>
        <w:spacing w:after="240" w:line="276" w:lineRule="auto"/>
        <w:rPr>
          <w:rFonts w:asciiTheme="minorHAnsi" w:eastAsiaTheme="minorHAnsi" w:hAnsiTheme="minorHAnsi" w:cstheme="minorHAnsi"/>
          <w:lang w:eastAsia="en-US"/>
        </w:rPr>
      </w:pPr>
      <w:r w:rsidRPr="00DA424E">
        <w:rPr>
          <w:rFonts w:asciiTheme="minorHAnsi" w:eastAsiaTheme="minorHAnsi" w:hAnsiTheme="minorHAnsi" w:cstheme="minorHAnsi"/>
          <w:lang w:eastAsia="en-US"/>
        </w:rPr>
        <w:t xml:space="preserve">O mláďata se starají ostatní členové skupiny, protože dominantní samice velmi brzy opět zabřezne. Všechny ostatní </w:t>
      </w:r>
      <w:proofErr w:type="spellStart"/>
      <w:r w:rsidRPr="00DA424E">
        <w:rPr>
          <w:rFonts w:asciiTheme="minorHAnsi" w:eastAsiaTheme="minorHAnsi" w:hAnsiTheme="minorHAnsi" w:cstheme="minorHAnsi"/>
          <w:lang w:eastAsia="en-US"/>
        </w:rPr>
        <w:t>surikaty</w:t>
      </w:r>
      <w:proofErr w:type="spellEnd"/>
      <w:r w:rsidRPr="00DA424E">
        <w:rPr>
          <w:rFonts w:asciiTheme="minorHAnsi" w:eastAsiaTheme="minorHAnsi" w:hAnsiTheme="minorHAnsi" w:cstheme="minorHAnsi"/>
          <w:lang w:eastAsia="en-US"/>
        </w:rPr>
        <w:t xml:space="preserve"> jsou dominantnímu páru podřízené, přičemž každá </w:t>
      </w:r>
      <w:proofErr w:type="spellStart"/>
      <w:r w:rsidRPr="00DA424E">
        <w:rPr>
          <w:rFonts w:asciiTheme="minorHAnsi" w:eastAsiaTheme="minorHAnsi" w:hAnsiTheme="minorHAnsi" w:cstheme="minorHAnsi"/>
          <w:lang w:eastAsia="en-US"/>
        </w:rPr>
        <w:t>surikata</w:t>
      </w:r>
      <w:proofErr w:type="spellEnd"/>
      <w:r w:rsidRPr="00DA424E">
        <w:rPr>
          <w:rFonts w:asciiTheme="minorHAnsi" w:eastAsiaTheme="minorHAnsi" w:hAnsiTheme="minorHAnsi" w:cstheme="minorHAnsi"/>
          <w:lang w:eastAsia="en-US"/>
        </w:rPr>
        <w:t xml:space="preserve"> plní konkrétní úkol. Vybraní jedinci, kteří hlídají ostatní před predátory, stojí vzpřímení na vyvýšeninách, odkud mají dobrý přehled po okolí. Neustále se rozhlíží kolem sebe, což návštěvníkům připadá, jako by jim tyto hlídky pózovaly. Ve skutečnosti však hledají jakýkoliv náznak nebezpečí. Jiná </w:t>
      </w:r>
      <w:proofErr w:type="spellStart"/>
      <w:r w:rsidRPr="00DA424E">
        <w:rPr>
          <w:rFonts w:asciiTheme="minorHAnsi" w:eastAsiaTheme="minorHAnsi" w:hAnsiTheme="minorHAnsi" w:cstheme="minorHAnsi"/>
          <w:lang w:eastAsia="en-US"/>
        </w:rPr>
        <w:t>surikata</w:t>
      </w:r>
      <w:proofErr w:type="spellEnd"/>
      <w:r w:rsidRPr="00DA424E">
        <w:rPr>
          <w:rFonts w:asciiTheme="minorHAnsi" w:eastAsiaTheme="minorHAnsi" w:hAnsiTheme="minorHAnsi" w:cstheme="minorHAnsi"/>
          <w:lang w:eastAsia="en-US"/>
        </w:rPr>
        <w:t xml:space="preserve"> má za úkol shánět potravu, další se stará o potomstvo a jejich výchovu, jiné hloubí a vylepšují nory. Při nebezpečí se semknou a brání rodinnou skupinu společně bez rozdílu postavení ve skupině.</w:t>
      </w:r>
    </w:p>
    <w:p w:rsidR="00DA424E" w:rsidRPr="00DA424E" w:rsidRDefault="00DA424E" w:rsidP="00DA424E">
      <w:pPr>
        <w:tabs>
          <w:tab w:val="left" w:pos="3932"/>
        </w:tabs>
        <w:spacing w:after="240" w:line="276" w:lineRule="auto"/>
        <w:rPr>
          <w:rFonts w:asciiTheme="minorHAnsi" w:eastAsiaTheme="minorHAnsi" w:hAnsiTheme="minorHAnsi" w:cstheme="minorHAnsi"/>
          <w:lang w:eastAsia="en-US"/>
        </w:rPr>
      </w:pPr>
      <w:proofErr w:type="spellStart"/>
      <w:r w:rsidRPr="00DA424E">
        <w:rPr>
          <w:rFonts w:asciiTheme="minorHAnsi" w:eastAsiaTheme="minorHAnsi" w:hAnsiTheme="minorHAnsi" w:cstheme="minorHAnsi"/>
          <w:lang w:eastAsia="en-US"/>
        </w:rPr>
        <w:t>Surikaty</w:t>
      </w:r>
      <w:proofErr w:type="spellEnd"/>
      <w:r w:rsidRPr="00DA424E">
        <w:rPr>
          <w:rFonts w:asciiTheme="minorHAnsi" w:eastAsiaTheme="minorHAnsi" w:hAnsiTheme="minorHAnsi" w:cstheme="minorHAnsi"/>
          <w:lang w:eastAsia="en-US"/>
        </w:rPr>
        <w:t xml:space="preserve"> se živí převážně hmyzem, pavouky a měkkýši, jejich oblíbenou potravou jsou sarančata. Neodmítají ani hlodavce, ptáky hnízdící na zemi a jejich vejce, ještěrky a další drobné živočichy. Občas požírají výhonky, pupeny a kořínky některých rostlin. Díky své obratnosti jsou schopné lovit i jedovaté štíry. Při lovu živé kořisti ji nejdříve udeří tlapkami a potom ji usmrtí kousnutím. Díky propracované skupinové spolupráci dokáží ulovit i zvíře výrazně větší než jsou samy.</w:t>
      </w:r>
    </w:p>
    <w:p w:rsidR="00FD122B" w:rsidRDefault="00DA424E" w:rsidP="00DA424E">
      <w:pPr>
        <w:tabs>
          <w:tab w:val="left" w:pos="3932"/>
        </w:tabs>
        <w:spacing w:after="240" w:line="276" w:lineRule="auto"/>
        <w:rPr>
          <w:rFonts w:asciiTheme="minorHAnsi" w:hAnsiTheme="minorHAnsi" w:cstheme="minorHAnsi"/>
        </w:rPr>
      </w:pPr>
      <w:r w:rsidRPr="00DA424E">
        <w:rPr>
          <w:rFonts w:asciiTheme="minorHAnsi" w:eastAsiaTheme="minorHAnsi" w:hAnsiTheme="minorHAnsi" w:cstheme="minorHAnsi"/>
          <w:lang w:eastAsia="en-US"/>
        </w:rPr>
        <w:t xml:space="preserve">K lovu i vyhrabávání nor či potravy </w:t>
      </w:r>
      <w:proofErr w:type="spellStart"/>
      <w:r w:rsidRPr="00DA424E">
        <w:rPr>
          <w:rFonts w:asciiTheme="minorHAnsi" w:eastAsiaTheme="minorHAnsi" w:hAnsiTheme="minorHAnsi" w:cstheme="minorHAnsi"/>
          <w:lang w:eastAsia="en-US"/>
        </w:rPr>
        <w:t>surikatám</w:t>
      </w:r>
      <w:proofErr w:type="spellEnd"/>
      <w:r w:rsidRPr="00DA424E">
        <w:rPr>
          <w:rFonts w:asciiTheme="minorHAnsi" w:eastAsiaTheme="minorHAnsi" w:hAnsiTheme="minorHAnsi" w:cstheme="minorHAnsi"/>
          <w:lang w:eastAsia="en-US"/>
        </w:rPr>
        <w:t xml:space="preserve"> slouží dlouhé drápy. Dokáží se postavit na dvě tlapky, stabilitu v této pozici jim zajišťuje dlouhý ocas. </w:t>
      </w:r>
      <w:proofErr w:type="spellStart"/>
      <w:r w:rsidRPr="00DA424E">
        <w:rPr>
          <w:rFonts w:asciiTheme="minorHAnsi" w:eastAsiaTheme="minorHAnsi" w:hAnsiTheme="minorHAnsi" w:cstheme="minorHAnsi"/>
          <w:lang w:eastAsia="en-US"/>
        </w:rPr>
        <w:t>Surikaty</w:t>
      </w:r>
      <w:proofErr w:type="spellEnd"/>
      <w:r w:rsidRPr="00DA424E">
        <w:rPr>
          <w:rFonts w:asciiTheme="minorHAnsi" w:eastAsiaTheme="minorHAnsi" w:hAnsiTheme="minorHAnsi" w:cstheme="minorHAnsi"/>
          <w:lang w:eastAsia="en-US"/>
        </w:rPr>
        <w:t xml:space="preserve"> vylézají z nor brzo ráno a hned poté si posedají na různá místa a sluní se. Po mrazivé noci, kdy teplota v poušti klesá i k nule, se totiž potřebují pořádně prohřát.</w:t>
      </w:r>
    </w:p>
    <w:p w:rsidR="00210E61" w:rsidRDefault="00210E61" w:rsidP="006762AE">
      <w:pPr>
        <w:pStyle w:val="Bezmezer"/>
        <w:spacing w:after="240" w:line="276" w:lineRule="auto"/>
        <w:rPr>
          <w:rFonts w:asciiTheme="minorHAnsi" w:hAnsiTheme="minorHAnsi" w:cstheme="minorHAnsi"/>
          <w:szCs w:val="24"/>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w:t>
      </w:r>
      <w:r w:rsidR="00DA424E">
        <w:rPr>
          <w:rFonts w:asciiTheme="minorHAnsi" w:hAnsiTheme="minorHAnsi" w:cstheme="minorHAnsi"/>
          <w:szCs w:val="24"/>
        </w:rPr>
        <w:t xml:space="preserve"> v září</w:t>
      </w:r>
      <w:r>
        <w:rPr>
          <w:rFonts w:asciiTheme="minorHAnsi" w:hAnsiTheme="minorHAnsi" w:cstheme="minorHAnsi"/>
          <w:szCs w:val="24"/>
        </w:rPr>
        <w:t xml:space="preserv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DA424E">
        <w:rPr>
          <w:rFonts w:asciiTheme="minorHAnsi" w:hAnsiTheme="minorHAnsi" w:cstheme="minorHAnsi"/>
          <w:szCs w:val="24"/>
        </w:rPr>
        <w:t>8</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w:t>
      </w:r>
      <w:r w:rsidRPr="00580649">
        <w:rPr>
          <w:rFonts w:asciiTheme="minorHAnsi" w:hAnsiTheme="minorHAnsi" w:cstheme="minorHAnsi"/>
          <w:b/>
          <w:szCs w:val="24"/>
        </w:rPr>
        <w:lastRenderedPageBreak/>
        <w:t xml:space="preserve">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18C" w:rsidRDefault="000A418C">
      <w:r>
        <w:separator/>
      </w:r>
    </w:p>
  </w:endnote>
  <w:endnote w:type="continuationSeparator" w:id="0">
    <w:p w:rsidR="000A418C" w:rsidRDefault="000A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18C" w:rsidRDefault="000A418C">
      <w:r>
        <w:separator/>
      </w:r>
    </w:p>
  </w:footnote>
  <w:footnote w:type="continuationSeparator" w:id="0">
    <w:p w:rsidR="000A418C" w:rsidRDefault="000A4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53BC"/>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578DB"/>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B7E"/>
    <w:rsid w:val="000A1FDC"/>
    <w:rsid w:val="000A247C"/>
    <w:rsid w:val="000A418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D6BD7"/>
    <w:rsid w:val="000E2241"/>
    <w:rsid w:val="000E35EE"/>
    <w:rsid w:val="000E564C"/>
    <w:rsid w:val="000E5A41"/>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769"/>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6297"/>
    <w:rsid w:val="001F772D"/>
    <w:rsid w:val="00200727"/>
    <w:rsid w:val="00201660"/>
    <w:rsid w:val="00201B6D"/>
    <w:rsid w:val="00201D40"/>
    <w:rsid w:val="00202FF3"/>
    <w:rsid w:val="002055B2"/>
    <w:rsid w:val="00205C3F"/>
    <w:rsid w:val="00206CE5"/>
    <w:rsid w:val="00210A05"/>
    <w:rsid w:val="00210E61"/>
    <w:rsid w:val="00212BBD"/>
    <w:rsid w:val="00213410"/>
    <w:rsid w:val="00214DC2"/>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1CF5"/>
    <w:rsid w:val="002632C4"/>
    <w:rsid w:val="00263678"/>
    <w:rsid w:val="002642C7"/>
    <w:rsid w:val="00264594"/>
    <w:rsid w:val="00264EB7"/>
    <w:rsid w:val="00265F57"/>
    <w:rsid w:val="00270AB1"/>
    <w:rsid w:val="00270ACC"/>
    <w:rsid w:val="00271894"/>
    <w:rsid w:val="00272FEB"/>
    <w:rsid w:val="00274C42"/>
    <w:rsid w:val="00274EF1"/>
    <w:rsid w:val="002756C1"/>
    <w:rsid w:val="002762A9"/>
    <w:rsid w:val="00276945"/>
    <w:rsid w:val="00276A25"/>
    <w:rsid w:val="00277EA2"/>
    <w:rsid w:val="002811D2"/>
    <w:rsid w:val="002821E0"/>
    <w:rsid w:val="00282AD6"/>
    <w:rsid w:val="002832F8"/>
    <w:rsid w:val="00284D62"/>
    <w:rsid w:val="00285FC2"/>
    <w:rsid w:val="00290E17"/>
    <w:rsid w:val="002915EC"/>
    <w:rsid w:val="002926E2"/>
    <w:rsid w:val="00293B8F"/>
    <w:rsid w:val="00293CE0"/>
    <w:rsid w:val="0029403A"/>
    <w:rsid w:val="002A012A"/>
    <w:rsid w:val="002A0A56"/>
    <w:rsid w:val="002A117D"/>
    <w:rsid w:val="002A18C6"/>
    <w:rsid w:val="002A3C27"/>
    <w:rsid w:val="002A42C6"/>
    <w:rsid w:val="002A444F"/>
    <w:rsid w:val="002A75E2"/>
    <w:rsid w:val="002A75EC"/>
    <w:rsid w:val="002B1E16"/>
    <w:rsid w:val="002B67C0"/>
    <w:rsid w:val="002B6DE9"/>
    <w:rsid w:val="002B7407"/>
    <w:rsid w:val="002B75F1"/>
    <w:rsid w:val="002C0862"/>
    <w:rsid w:val="002C1F09"/>
    <w:rsid w:val="002C31E9"/>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8FC"/>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3C3"/>
    <w:rsid w:val="00315F0F"/>
    <w:rsid w:val="00316CE7"/>
    <w:rsid w:val="00317A98"/>
    <w:rsid w:val="00317D88"/>
    <w:rsid w:val="0032733B"/>
    <w:rsid w:val="00327C5D"/>
    <w:rsid w:val="003311E6"/>
    <w:rsid w:val="00331254"/>
    <w:rsid w:val="00332A89"/>
    <w:rsid w:val="00333464"/>
    <w:rsid w:val="00335E5B"/>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6FD"/>
    <w:rsid w:val="00390FE0"/>
    <w:rsid w:val="003914A0"/>
    <w:rsid w:val="00395094"/>
    <w:rsid w:val="003954C9"/>
    <w:rsid w:val="003973A6"/>
    <w:rsid w:val="003A0205"/>
    <w:rsid w:val="003A02B2"/>
    <w:rsid w:val="003A08CA"/>
    <w:rsid w:val="003A1534"/>
    <w:rsid w:val="003A2578"/>
    <w:rsid w:val="003A3DDA"/>
    <w:rsid w:val="003A5D4E"/>
    <w:rsid w:val="003A7872"/>
    <w:rsid w:val="003B00AF"/>
    <w:rsid w:val="003B0D9D"/>
    <w:rsid w:val="003B3944"/>
    <w:rsid w:val="003B3C50"/>
    <w:rsid w:val="003B4D12"/>
    <w:rsid w:val="003B5A00"/>
    <w:rsid w:val="003B5B72"/>
    <w:rsid w:val="003B6813"/>
    <w:rsid w:val="003B6A81"/>
    <w:rsid w:val="003B6BFB"/>
    <w:rsid w:val="003B72B2"/>
    <w:rsid w:val="003B7630"/>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2559"/>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08F"/>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052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C73AE"/>
    <w:rsid w:val="004D1B14"/>
    <w:rsid w:val="004D27DA"/>
    <w:rsid w:val="004D2A25"/>
    <w:rsid w:val="004D2A47"/>
    <w:rsid w:val="004D3C73"/>
    <w:rsid w:val="004D584F"/>
    <w:rsid w:val="004D5A11"/>
    <w:rsid w:val="004D6859"/>
    <w:rsid w:val="004D6E14"/>
    <w:rsid w:val="004D78AA"/>
    <w:rsid w:val="004E122A"/>
    <w:rsid w:val="004E32BD"/>
    <w:rsid w:val="004E3715"/>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4408"/>
    <w:rsid w:val="00596861"/>
    <w:rsid w:val="005A1EA3"/>
    <w:rsid w:val="005A2A72"/>
    <w:rsid w:val="005A3CAF"/>
    <w:rsid w:val="005A5082"/>
    <w:rsid w:val="005A6101"/>
    <w:rsid w:val="005B11B7"/>
    <w:rsid w:val="005B4819"/>
    <w:rsid w:val="005B65DD"/>
    <w:rsid w:val="005B77EA"/>
    <w:rsid w:val="005C1320"/>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53DC"/>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0E08"/>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768"/>
    <w:rsid w:val="00722F34"/>
    <w:rsid w:val="007232EF"/>
    <w:rsid w:val="007236B4"/>
    <w:rsid w:val="0072583E"/>
    <w:rsid w:val="00726B74"/>
    <w:rsid w:val="00726E4E"/>
    <w:rsid w:val="007306C0"/>
    <w:rsid w:val="00730F0D"/>
    <w:rsid w:val="00731A85"/>
    <w:rsid w:val="00733C0F"/>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2D7"/>
    <w:rsid w:val="007F07AD"/>
    <w:rsid w:val="007F0CC0"/>
    <w:rsid w:val="007F491A"/>
    <w:rsid w:val="007F4E86"/>
    <w:rsid w:val="007F79D9"/>
    <w:rsid w:val="007F7B6B"/>
    <w:rsid w:val="00802C95"/>
    <w:rsid w:val="00804F4A"/>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0D96"/>
    <w:rsid w:val="00863336"/>
    <w:rsid w:val="00863779"/>
    <w:rsid w:val="0086406D"/>
    <w:rsid w:val="00864183"/>
    <w:rsid w:val="00864D1A"/>
    <w:rsid w:val="008658FB"/>
    <w:rsid w:val="0086726C"/>
    <w:rsid w:val="0087073A"/>
    <w:rsid w:val="00870BDB"/>
    <w:rsid w:val="00870DA4"/>
    <w:rsid w:val="00872CA2"/>
    <w:rsid w:val="008730AA"/>
    <w:rsid w:val="00874090"/>
    <w:rsid w:val="0087512A"/>
    <w:rsid w:val="00875D5B"/>
    <w:rsid w:val="00877803"/>
    <w:rsid w:val="00880948"/>
    <w:rsid w:val="00880F6B"/>
    <w:rsid w:val="008828C6"/>
    <w:rsid w:val="008905FE"/>
    <w:rsid w:val="00890A15"/>
    <w:rsid w:val="00890DB2"/>
    <w:rsid w:val="008914A4"/>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36BBD"/>
    <w:rsid w:val="00940F19"/>
    <w:rsid w:val="00942B08"/>
    <w:rsid w:val="0094311C"/>
    <w:rsid w:val="00945291"/>
    <w:rsid w:val="009462B2"/>
    <w:rsid w:val="00946EE9"/>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3A7A"/>
    <w:rsid w:val="00A13EFC"/>
    <w:rsid w:val="00A15C8D"/>
    <w:rsid w:val="00A17215"/>
    <w:rsid w:val="00A21863"/>
    <w:rsid w:val="00A24BC7"/>
    <w:rsid w:val="00A25775"/>
    <w:rsid w:val="00A26C1B"/>
    <w:rsid w:val="00A31396"/>
    <w:rsid w:val="00A33314"/>
    <w:rsid w:val="00A345E6"/>
    <w:rsid w:val="00A34E27"/>
    <w:rsid w:val="00A35DE7"/>
    <w:rsid w:val="00A366BE"/>
    <w:rsid w:val="00A3789B"/>
    <w:rsid w:val="00A42DF4"/>
    <w:rsid w:val="00A457BD"/>
    <w:rsid w:val="00A47518"/>
    <w:rsid w:val="00A47BF1"/>
    <w:rsid w:val="00A47FD2"/>
    <w:rsid w:val="00A51237"/>
    <w:rsid w:val="00A51CB3"/>
    <w:rsid w:val="00A5317A"/>
    <w:rsid w:val="00A54A24"/>
    <w:rsid w:val="00A56B4E"/>
    <w:rsid w:val="00A56D06"/>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87DD3"/>
    <w:rsid w:val="00A90838"/>
    <w:rsid w:val="00A924FF"/>
    <w:rsid w:val="00A9311B"/>
    <w:rsid w:val="00A93EF6"/>
    <w:rsid w:val="00A95D66"/>
    <w:rsid w:val="00A96948"/>
    <w:rsid w:val="00A97463"/>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46CC"/>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3720"/>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7B5"/>
    <w:rsid w:val="00C70B96"/>
    <w:rsid w:val="00C72B65"/>
    <w:rsid w:val="00C73724"/>
    <w:rsid w:val="00C73F5F"/>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7B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47F0"/>
    <w:rsid w:val="00D2599F"/>
    <w:rsid w:val="00D261AD"/>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144C"/>
    <w:rsid w:val="00DA254F"/>
    <w:rsid w:val="00DA2606"/>
    <w:rsid w:val="00DA2DAD"/>
    <w:rsid w:val="00DA3636"/>
    <w:rsid w:val="00DA424E"/>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0F5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52F"/>
    <w:rsid w:val="00E67754"/>
    <w:rsid w:val="00E714EE"/>
    <w:rsid w:val="00E715D8"/>
    <w:rsid w:val="00E72F68"/>
    <w:rsid w:val="00E73AB3"/>
    <w:rsid w:val="00E748E2"/>
    <w:rsid w:val="00E752AD"/>
    <w:rsid w:val="00E754F5"/>
    <w:rsid w:val="00E757FC"/>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0013"/>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47D7"/>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1696"/>
    <w:rsid w:val="00F130C9"/>
    <w:rsid w:val="00F13270"/>
    <w:rsid w:val="00F135E8"/>
    <w:rsid w:val="00F14CF8"/>
    <w:rsid w:val="00F14D72"/>
    <w:rsid w:val="00F15582"/>
    <w:rsid w:val="00F159C7"/>
    <w:rsid w:val="00F21E7F"/>
    <w:rsid w:val="00F23305"/>
    <w:rsid w:val="00F23419"/>
    <w:rsid w:val="00F237B5"/>
    <w:rsid w:val="00F24349"/>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1172"/>
    <w:rsid w:val="00F725D1"/>
    <w:rsid w:val="00F74F22"/>
    <w:rsid w:val="00F750A7"/>
    <w:rsid w:val="00F80B60"/>
    <w:rsid w:val="00F81BC0"/>
    <w:rsid w:val="00F83CB1"/>
    <w:rsid w:val="00F845E0"/>
    <w:rsid w:val="00F85437"/>
    <w:rsid w:val="00F86019"/>
    <w:rsid w:val="00F86C81"/>
    <w:rsid w:val="00F92C3B"/>
    <w:rsid w:val="00F9362E"/>
    <w:rsid w:val="00F94AA1"/>
    <w:rsid w:val="00F96CE5"/>
    <w:rsid w:val="00FA0C2B"/>
    <w:rsid w:val="00FA2EE1"/>
    <w:rsid w:val="00FA2F34"/>
    <w:rsid w:val="00FA30C2"/>
    <w:rsid w:val="00FA3680"/>
    <w:rsid w:val="00FA50D2"/>
    <w:rsid w:val="00FA7F2E"/>
    <w:rsid w:val="00FB08E6"/>
    <w:rsid w:val="00FB0D10"/>
    <w:rsid w:val="00FB14BE"/>
    <w:rsid w:val="00FB2EE3"/>
    <w:rsid w:val="00FB3C10"/>
    <w:rsid w:val="00FC331E"/>
    <w:rsid w:val="00FC49BF"/>
    <w:rsid w:val="00FC5B83"/>
    <w:rsid w:val="00FD122B"/>
    <w:rsid w:val="00FD129B"/>
    <w:rsid w:val="00FD5923"/>
    <w:rsid w:val="00FD5A09"/>
    <w:rsid w:val="00FD7FF1"/>
    <w:rsid w:val="00FE045F"/>
    <w:rsid w:val="00FE13EC"/>
    <w:rsid w:val="00FE23E8"/>
    <w:rsid w:val="00FE32AB"/>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459">
      <w:bodyDiv w:val="1"/>
      <w:marLeft w:val="0"/>
      <w:marRight w:val="0"/>
      <w:marTop w:val="0"/>
      <w:marBottom w:val="0"/>
      <w:divBdr>
        <w:top w:val="none" w:sz="0" w:space="0" w:color="auto"/>
        <w:left w:val="none" w:sz="0" w:space="0" w:color="auto"/>
        <w:bottom w:val="none" w:sz="0" w:space="0" w:color="auto"/>
        <w:right w:val="none" w:sz="0" w:space="0" w:color="auto"/>
      </w:divBdr>
    </w:div>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279675720">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A121F-C9A0-4D93-A550-EDAB623E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24</TotalTime>
  <Pages>3</Pages>
  <Words>672</Words>
  <Characters>3970</Characters>
  <Application>Microsoft Office Word</Application>
  <DocSecurity>0</DocSecurity>
  <Lines>33</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4633</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6</cp:revision>
  <cp:lastPrinted>2025-09-08T10:35:00Z</cp:lastPrinted>
  <dcterms:created xsi:type="dcterms:W3CDTF">2025-09-08T10:25:00Z</dcterms:created>
  <dcterms:modified xsi:type="dcterms:W3CDTF">2025-09-09T10:57:00Z</dcterms:modified>
</cp:coreProperties>
</file>