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D103" w14:textId="4E17BE02" w:rsidR="002F344B" w:rsidRDefault="003D285F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Návštěvníci táborské zoo se v sobotu seznámí s novou velbloudicí</w:t>
      </w:r>
    </w:p>
    <w:p w14:paraId="2ABC962C" w14:textId="72474839" w:rsidR="003D285F" w:rsidRDefault="003D285F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5</w:t>
      </w:r>
      <w:r w:rsidR="00990432">
        <w:rPr>
          <w:rFonts w:asciiTheme="minorHAnsi" w:hAnsiTheme="minorHAnsi" w:cstheme="minorHAnsi"/>
        </w:rPr>
        <w:t>. 202</w:t>
      </w:r>
      <w:r w:rsidR="00EF713B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Přijela až z dalekého Dánska, přesto se v Táboře hned zabydlela, jako by tu žila odjakživa. Velbloudí samice Amara je jedním z posledních přírůstků táborské zoologické zahrady. Návštěvníci zoo ji mohou přivítat už tuto sobotu 9. května, kdy ji při komentovaném krmení představí veřejnosti její ošetřovatelé.</w:t>
      </w:r>
    </w:p>
    <w:p w14:paraId="0E242ADF" w14:textId="77777777" w:rsidR="003D285F" w:rsidRDefault="003D285F" w:rsidP="003D285F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8D7D4C4" wp14:editId="2E3553F0">
            <wp:extent cx="4617687" cy="6159422"/>
            <wp:effectExtent l="0" t="0" r="0" b="0"/>
            <wp:docPr id="97289739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564" cy="617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6E94" w14:textId="50BA69AA" w:rsidR="003D285F" w:rsidRDefault="003D285F" w:rsidP="003D285F">
      <w:pPr>
        <w:pStyle w:val="Podnadpis"/>
        <w:jc w:val="right"/>
      </w:pPr>
      <w:r>
        <w:t xml:space="preserve">Samice velblouda dvouhrbého Amara z dánské zoo je </w:t>
      </w:r>
      <w:r>
        <w:t xml:space="preserve">jedním z </w:t>
      </w:r>
      <w:r>
        <w:t>nejnovější</w:t>
      </w:r>
      <w:r>
        <w:t>ch</w:t>
      </w:r>
      <w:r>
        <w:t xml:space="preserve"> přírůstk</w:t>
      </w:r>
      <w:r>
        <w:t>ů</w:t>
      </w:r>
      <w:r>
        <w:t xml:space="preserve"> táborské zoologické zahrady.</w:t>
      </w:r>
      <w:r>
        <w:t xml:space="preserve"> Veřejnost se s ní přivítá už tuto sobotu v jedenáct hodin.</w:t>
      </w:r>
      <w:r>
        <w:t xml:space="preserve"> FOTO: ZOO Tábor/Eva Nemravová</w:t>
      </w:r>
    </w:p>
    <w:p w14:paraId="39907BAF" w14:textId="33AA9F5B" w:rsidR="008956AA" w:rsidRDefault="008956AA" w:rsidP="001552E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</w:p>
    <w:p w14:paraId="76E5A8C9" w14:textId="16F6CF61" w:rsidR="007071E8" w:rsidRDefault="001272F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</w:t>
      </w:r>
      <w:r w:rsidR="003D285F">
        <w:rPr>
          <w:rFonts w:asciiTheme="minorHAnsi" w:hAnsiTheme="minorHAnsi" w:cstheme="minorHAnsi"/>
          <w:i/>
        </w:rPr>
        <w:t xml:space="preserve">Amara se postupně seznamuje s naší velbloudicí Frídou. Velbloudi jsou společenská zvířata a nejsou zvyklá žít sama. Jsme proto rádi, že se nám podařilo sehnat Frídě kamarádku, která s ní bude sdílet její krásný a velký výběh. </w:t>
      </w:r>
      <w:r w:rsidR="002732D6">
        <w:rPr>
          <w:rFonts w:asciiTheme="minorHAnsi" w:hAnsiTheme="minorHAnsi" w:cstheme="minorHAnsi"/>
          <w:i/>
        </w:rPr>
        <w:t>Věříme, že i Amara se stane u návštěvníků velmi oblíbenou. Ostatně to uvidíme už v sobotu, kdy očekáváme velký zájem o toto uvítací představení</w:t>
      </w:r>
      <w:r w:rsidR="001E070F">
        <w:rPr>
          <w:rFonts w:asciiTheme="minorHAnsi" w:hAnsiTheme="minorHAnsi" w:cstheme="minorHAnsi"/>
          <w:i/>
        </w:rPr>
        <w:t>,</w:t>
      </w:r>
      <w:r w:rsidR="00E67B47">
        <w:rPr>
          <w:rFonts w:asciiTheme="minorHAnsi" w:hAnsiTheme="minorHAnsi" w:cstheme="minorHAnsi"/>
          <w:i/>
        </w:rPr>
        <w:t xml:space="preserve">“ </w:t>
      </w:r>
      <w:r>
        <w:rPr>
          <w:rFonts w:asciiTheme="minorHAnsi" w:hAnsiTheme="minorHAnsi" w:cstheme="minorHAnsi"/>
        </w:rPr>
        <w:t xml:space="preserve">říká </w:t>
      </w:r>
      <w:r w:rsidR="00B712F9">
        <w:rPr>
          <w:rFonts w:asciiTheme="minorHAnsi" w:hAnsiTheme="minorHAnsi" w:cstheme="minorHAnsi"/>
        </w:rPr>
        <w:t>mluvčí</w:t>
      </w:r>
      <w:r w:rsidR="00D070B1">
        <w:rPr>
          <w:rFonts w:asciiTheme="minorHAnsi" w:hAnsiTheme="minorHAnsi" w:cstheme="minorHAnsi"/>
        </w:rPr>
        <w:t xml:space="preserve"> </w:t>
      </w:r>
      <w:r w:rsidR="00D070B1" w:rsidRPr="004472D8">
        <w:rPr>
          <w:rFonts w:asciiTheme="minorHAnsi" w:hAnsiTheme="minorHAnsi" w:cstheme="minorHAnsi"/>
          <w:b/>
        </w:rPr>
        <w:t>ZOO Tábor</w:t>
      </w:r>
      <w:r w:rsidR="008A4EC1">
        <w:rPr>
          <w:rFonts w:asciiTheme="minorHAnsi" w:hAnsiTheme="minorHAnsi" w:cstheme="minorHAnsi"/>
        </w:rPr>
        <w:t xml:space="preserve"> </w:t>
      </w:r>
      <w:r w:rsidR="00B712F9">
        <w:rPr>
          <w:rFonts w:asciiTheme="minorHAnsi" w:hAnsiTheme="minorHAnsi" w:cstheme="minorHAnsi"/>
        </w:rPr>
        <w:t>Filip Sušanka</w:t>
      </w:r>
      <w:r w:rsidR="008A4EC1">
        <w:rPr>
          <w:rFonts w:asciiTheme="minorHAnsi" w:hAnsiTheme="minorHAnsi" w:cstheme="minorHAnsi"/>
        </w:rPr>
        <w:t>.</w:t>
      </w:r>
    </w:p>
    <w:p w14:paraId="63891A68" w14:textId="75A0228E"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B712F9">
        <w:rPr>
          <w:rFonts w:asciiTheme="minorHAnsi" w:hAnsiTheme="minorHAnsi" w:cstheme="minorHAnsi"/>
        </w:rPr>
        <w:t xml:space="preserve">Kromě speciálního </w:t>
      </w:r>
      <w:r w:rsidR="002732D6">
        <w:rPr>
          <w:rFonts w:asciiTheme="minorHAnsi" w:hAnsiTheme="minorHAnsi" w:cstheme="minorHAnsi"/>
        </w:rPr>
        <w:t>vítacího</w:t>
      </w:r>
      <w:r w:rsidRPr="00B712F9">
        <w:rPr>
          <w:rFonts w:asciiTheme="minorHAnsi" w:hAnsiTheme="minorHAnsi" w:cstheme="minorHAnsi"/>
        </w:rPr>
        <w:t xml:space="preserve"> komentovaného krmení se mohou návštěvníci těšit také na komentovaná krmení dalších zvířat. Přesný rozpis je na webu zoo </w:t>
      </w:r>
      <w:hyperlink r:id="rId9" w:history="1">
        <w:r w:rsidRPr="001F50AF">
          <w:rPr>
            <w:rStyle w:val="Hypertextovodkaz"/>
            <w:rFonts w:asciiTheme="minorHAnsi" w:hAnsiTheme="minorHAnsi" w:cstheme="minorHAnsi"/>
          </w:rPr>
          <w:t>www.zootabor.eu</w:t>
        </w:r>
      </w:hyperlink>
      <w:r w:rsidRPr="00B712F9">
        <w:rPr>
          <w:rFonts w:asciiTheme="minorHAnsi" w:hAnsiTheme="minorHAnsi" w:cstheme="minorHAnsi"/>
        </w:rPr>
        <w:t>.</w:t>
      </w:r>
    </w:p>
    <w:p w14:paraId="1DC6FD7F" w14:textId="77777777"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14:paraId="15683752" w14:textId="77777777" w:rsidR="002732D6" w:rsidRPr="00A116D8" w:rsidRDefault="002732D6" w:rsidP="002732D6">
      <w:pPr>
        <w:spacing w:after="240" w:line="276" w:lineRule="auto"/>
        <w:rPr>
          <w:rFonts w:asciiTheme="minorHAnsi" w:eastAsiaTheme="minorHAnsi" w:hAnsiTheme="minorHAnsi" w:cstheme="minorHAnsi"/>
          <w:lang w:eastAsia="en-US"/>
        </w:rPr>
      </w:pPr>
      <w:r w:rsidRPr="00A116D8">
        <w:rPr>
          <w:rFonts w:asciiTheme="minorHAnsi" w:eastAsiaTheme="minorHAnsi" w:hAnsiTheme="minorHAnsi" w:cstheme="minorHAnsi"/>
          <w:lang w:eastAsia="en-US"/>
        </w:rPr>
        <w:t>Velbloudi dvouhrbí pochází z nehostinných stepí a polopouští Mongolska a Číny a jsou fyziologicky přizpůsobeni extrémním ročním výkyvům teplot v rozmezí až 75 stupňů Celsia. Zdomácnělá forma velblouda dvouhrbého je rozšířená po celém světě, ale málo známým faktem je, že divoká forma je kriticky ohrožená vyhubením. Přežívá jen v mongolské poušti Gobi, zde žije pár set posledních jedinců.</w:t>
      </w:r>
    </w:p>
    <w:p w14:paraId="5A1F04ED" w14:textId="77777777" w:rsidR="002732D6" w:rsidRPr="00A116D8" w:rsidRDefault="002732D6" w:rsidP="002732D6">
      <w:pPr>
        <w:spacing w:after="240" w:line="276" w:lineRule="auto"/>
        <w:rPr>
          <w:rFonts w:asciiTheme="minorHAnsi" w:eastAsiaTheme="minorHAnsi" w:hAnsiTheme="minorHAnsi" w:cstheme="minorHAnsi"/>
          <w:lang w:eastAsia="en-US"/>
        </w:rPr>
      </w:pPr>
      <w:r w:rsidRPr="00A116D8">
        <w:rPr>
          <w:rFonts w:asciiTheme="minorHAnsi" w:eastAsiaTheme="minorHAnsi" w:hAnsiTheme="minorHAnsi" w:cstheme="minorHAnsi"/>
          <w:lang w:eastAsia="en-US"/>
        </w:rPr>
        <w:t>Velbloud dvouhrbý je větší než ostatní druhy velbloudů, na délku měří 220 až 350 centimetrů a na výšku v kohoutku 190 až 230 centimetrů. Váží zpravidla 450 až 650 kilogramů. Mají vyvinuté pouze dva prsty směřující do stran, čímž vytváří oporu pro široké a ploché nášlapné mozoly. Každý prst má na horním okraji plochý pazneht, který umožňuje velb</w:t>
      </w:r>
      <w:r>
        <w:rPr>
          <w:rFonts w:asciiTheme="minorHAnsi" w:eastAsiaTheme="minorHAnsi" w:hAnsiTheme="minorHAnsi" w:cstheme="minorHAnsi"/>
          <w:lang w:eastAsia="en-US"/>
        </w:rPr>
        <w:t>l</w:t>
      </w:r>
      <w:r w:rsidRPr="00A116D8">
        <w:rPr>
          <w:rFonts w:asciiTheme="minorHAnsi" w:eastAsiaTheme="minorHAnsi" w:hAnsiTheme="minorHAnsi" w:cstheme="minorHAnsi"/>
          <w:lang w:eastAsia="en-US"/>
        </w:rPr>
        <w:t>oudovi chůzi po písčité půdě. Před vniknutím písku do očí chrání silné řasy. Ochranu před pískem poskytují také štěrbinové, uzavíratelné a směrem nahoru posunuté nozdry, které kromě toho také zabraňují většímu úniku vodních par z těla. Charakteristická je pro velbloudy jejich chůze či běh. Zvedají totiž obě pravé nebo levé nohy naráz, což se projevuje kolébavou chůzí.</w:t>
      </w:r>
    </w:p>
    <w:p w14:paraId="730CE484" w14:textId="45C57612" w:rsidR="002732D6" w:rsidRDefault="002732D6" w:rsidP="002732D6">
      <w:pPr>
        <w:spacing w:after="240" w:line="276" w:lineRule="auto"/>
        <w:rPr>
          <w:rFonts w:asciiTheme="minorHAnsi" w:eastAsiaTheme="minorHAnsi" w:hAnsiTheme="minorHAnsi" w:cstheme="minorHAnsi"/>
          <w:lang w:eastAsia="en-US"/>
        </w:rPr>
      </w:pPr>
      <w:r w:rsidRPr="00A116D8">
        <w:rPr>
          <w:rFonts w:asciiTheme="minorHAnsi" w:eastAsiaTheme="minorHAnsi" w:hAnsiTheme="minorHAnsi" w:cstheme="minorHAnsi"/>
          <w:lang w:eastAsia="en-US"/>
        </w:rPr>
        <w:t xml:space="preserve">Velbloudi dokáží přečkat velmi dlouhou dobu bez pití. </w:t>
      </w:r>
      <w:r w:rsidR="001929D3">
        <w:rPr>
          <w:rFonts w:asciiTheme="minorHAnsi" w:eastAsiaTheme="minorHAnsi" w:hAnsiTheme="minorHAnsi" w:cstheme="minorHAnsi"/>
          <w:lang w:eastAsia="en-US"/>
        </w:rPr>
        <w:t>Vodu n</w:t>
      </w:r>
      <w:r w:rsidRPr="00A116D8">
        <w:rPr>
          <w:rFonts w:asciiTheme="minorHAnsi" w:eastAsiaTheme="minorHAnsi" w:hAnsiTheme="minorHAnsi" w:cstheme="minorHAnsi"/>
          <w:lang w:eastAsia="en-US"/>
        </w:rPr>
        <w:t>ezadržují v hrbech, ale ve výstelce žaludku. Ledviny jsou schopné koncentrovat moč a snižovat tím ztrátu vody. Během noci velbloudům klesá tělesná teplota a přes den zvolna stoupá. Proto se nemusí potit, aby se ochladili, čímž také šetří vodu. Jejich metabolismus dokáže překonat až dvacetiprocentní úbytek vody v těle. Jako jediný savec může pít i slanou vodu. Pokud má velkou žízeň, dokáže vypít až 110 litrů vody za 10 minut.</w:t>
      </w:r>
    </w:p>
    <w:p w14:paraId="3A80F50B" w14:textId="77777777" w:rsidR="00B712F9" w:rsidRDefault="00B712F9" w:rsidP="00421CA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31810304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</w:t>
      </w:r>
      <w:r w:rsidRPr="00E57D36">
        <w:rPr>
          <w:rFonts w:asciiTheme="minorHAnsi" w:hAnsiTheme="minorHAnsi" w:cstheme="minorHAnsi"/>
          <w:szCs w:val="24"/>
        </w:rPr>
        <w:lastRenderedPageBreak/>
        <w:t xml:space="preserve">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3D5D7636" w14:textId="77777777" w:rsidR="001E070F" w:rsidRDefault="001E070F" w:rsidP="001E070F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reintrodukce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749ED8CE" w14:textId="77777777"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14:paraId="0CF047E8" w14:textId="77777777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79034680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0DB497A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642BDFBA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232C388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7083ED87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9C29" w14:textId="77777777" w:rsidR="00FC073D" w:rsidRDefault="00FC073D">
      <w:r>
        <w:separator/>
      </w:r>
    </w:p>
  </w:endnote>
  <w:endnote w:type="continuationSeparator" w:id="0">
    <w:p w14:paraId="116B1C0D" w14:textId="77777777" w:rsidR="00FC073D" w:rsidRDefault="00FC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2285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70273207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E038E" wp14:editId="435B5D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504FE965" w14:textId="77777777" w:rsidTr="001B680E">
      <w:tc>
        <w:tcPr>
          <w:tcW w:w="5070" w:type="dxa"/>
        </w:tcPr>
        <w:p w14:paraId="2AB732DA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512695DC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4B9A4AE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C11E" w14:textId="77777777" w:rsidR="00FC073D" w:rsidRDefault="00FC073D">
      <w:r>
        <w:separator/>
      </w:r>
    </w:p>
  </w:footnote>
  <w:footnote w:type="continuationSeparator" w:id="0">
    <w:p w14:paraId="17B9BB40" w14:textId="77777777" w:rsidR="00FC073D" w:rsidRDefault="00FC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6669C86E" w14:textId="77777777" w:rsidTr="00A51237">
      <w:tc>
        <w:tcPr>
          <w:tcW w:w="5920" w:type="dxa"/>
        </w:tcPr>
        <w:p w14:paraId="27514840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19CCBC7" wp14:editId="174247C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64C80610" wp14:editId="689D882D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744D835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5CB53E88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302CC6A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40CD563F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20729278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033AFEB4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4123">
    <w:abstractNumId w:val="4"/>
  </w:num>
  <w:num w:numId="2" w16cid:durableId="373386182">
    <w:abstractNumId w:val="2"/>
  </w:num>
  <w:num w:numId="3" w16cid:durableId="60032220">
    <w:abstractNumId w:val="0"/>
  </w:num>
  <w:num w:numId="4" w16cid:durableId="2109963076">
    <w:abstractNumId w:val="1"/>
  </w:num>
  <w:num w:numId="5" w16cid:durableId="1681934007">
    <w:abstractNumId w:val="3"/>
  </w:num>
  <w:num w:numId="6" w16cid:durableId="1858808141">
    <w:abstractNumId w:val="5"/>
  </w:num>
  <w:num w:numId="7" w16cid:durableId="126919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29D3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70F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32D6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383D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85F"/>
    <w:rsid w:val="003D2FD6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531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16D6"/>
    <w:rsid w:val="0084388B"/>
    <w:rsid w:val="00844F9B"/>
    <w:rsid w:val="00846B2F"/>
    <w:rsid w:val="00850466"/>
    <w:rsid w:val="008506E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0DEC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87A95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5D4D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13B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073D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AC5B5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1E1-322D-45FC-8B05-274D2A77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117</TotalTime>
  <Pages>3</Pages>
  <Words>632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4355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4</cp:revision>
  <cp:lastPrinted>2026-05-04T13:14:00Z</cp:lastPrinted>
  <dcterms:created xsi:type="dcterms:W3CDTF">2026-05-04T12:01:00Z</dcterms:created>
  <dcterms:modified xsi:type="dcterms:W3CDTF">2026-05-04T14:01:00Z</dcterms:modified>
</cp:coreProperties>
</file>